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76" w:rsidRDefault="00BF7376" w:rsidP="00BF73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86250" cy="2857500"/>
            <wp:effectExtent l="19050" t="0" r="0" b="0"/>
            <wp:docPr id="1" name="Рисунок 1" descr="https://xn----9sbkcac6brh7h.xn--p1ai/wp-content/uploads/2019/08/depositphotos_21355229-stock-photo-hand-reject-a-bottle-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9sbkcac6brh7h.xn--p1ai/wp-content/uploads/2019/08/depositphotos_21355229-stock-photo-hand-reject-a-bottle-o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Ранее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Минпромторг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России предложил не считать хмельное изделие алкоголем с точки зрения торгового регулирования. Это означает, что с пива могут снять ряд действующих ограничений, что, несомненно, подстегнет его продажи. Между тем эксперты предупреждают, что потери российской экономики от алкоголя куда больше, чем обещанные прибыли.</w:t>
      </w:r>
      <w:r w:rsidRPr="00BF7376">
        <w:rPr>
          <w:rFonts w:ascii="Times New Roman" w:eastAsia="Times New Roman" w:hAnsi="Times New Roman" w:cs="Times New Roman"/>
          <w:sz w:val="24"/>
          <w:szCs w:val="24"/>
        </w:rPr>
        <w:br/>
        <w:t>Пиво может лишиться статуса алкогольной продукции — с таким предложением выступило Министерство промышленности и торговли России. Речь идет о том, чтобы смягчить действующие ограничения на продажу хмельного изделия, сообщило РБК. Инициатива министерства вошла в разработанный им прое</w:t>
      </w:r>
      <w:proofErr w:type="gramStart"/>
      <w:r w:rsidRPr="00BF7376">
        <w:rPr>
          <w:rFonts w:ascii="Times New Roman" w:eastAsia="Times New Roman" w:hAnsi="Times New Roman" w:cs="Times New Roman"/>
          <w:sz w:val="24"/>
          <w:szCs w:val="24"/>
        </w:rPr>
        <w:t>кт стр</w:t>
      </w:r>
      <w:proofErr w:type="gramEnd"/>
      <w:r w:rsidRPr="00BF7376">
        <w:rPr>
          <w:rFonts w:ascii="Times New Roman" w:eastAsia="Times New Roman" w:hAnsi="Times New Roman" w:cs="Times New Roman"/>
          <w:sz w:val="24"/>
          <w:szCs w:val="24"/>
        </w:rPr>
        <w:t>атегии развития торговли на ближайшие несколько лет.</w:t>
      </w:r>
      <w:r w:rsidRPr="00BF7376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позже пояснил заместитель министра промышленности и торговли Виктор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Евтухов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в эфире телеканала «Россия-24»,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Минпромторг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предлагает ввести отдельное регулирование для пива, отличное от более крепкого алкоголя.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>Напомним, пиво было приравнено к алкоголю в 2011 году и сейчас на него действуют те же ограничения, что и на любую другую алкогольную продукцию. Его, в частности, нельзя продавать несовершеннолетним, а также в ночное время. Запрещена торговля пивом в учебных и медицинских заведениях, в ларьках и местах проведения митингов и демонстраций.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Снятие ограничений может привести к росту продаж пива. Именно это произошло в прошлом году, когда ради чемпионата мира по футболу в России разрешили рекламу хмельного изделия по телевидению, а также его продажу на стадионах. По данным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Nielsen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, в первом полугодии 2018-го продажи пива в России выросли на 8%, при </w:t>
      </w:r>
      <w:proofErr w:type="gramStart"/>
      <w:r w:rsidRPr="00BF7376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gram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что за аналогичный период 2017 года наблюдалось сокращение на 6%.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Один из аргументов сторонников новой инициативы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состоит в том, что увеличение продаж выгодно для бюджета страны. Однако, экономисты с такой точкой зрения не согласны. Профессор Национального исследовательского университета «Высшая школа экономики» Марина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Колосницына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отмечает, что доля суммарных доходов от акцизов на все спиртные изделия в консолидированном бюджете России составляет всего 1%. При этом убытки от вызванных алкоголем проблем оказываются куда больше.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«По данным Росстата за 2016 год, у нас в стране погибло от алкоголя 56 тыс. человек. Если взять среднюю заработную плату по состоянию на 2016 год в экономике, как её даёт Росстат — 37 тыс. рублей — и умножить на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недожитые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мужчинами и женщинами годы, мы получим сумму порядка 300 </w:t>
      </w:r>
      <w:proofErr w:type="spellStart"/>
      <w:proofErr w:type="gramStart"/>
      <w:r w:rsidRPr="00BF7376">
        <w:rPr>
          <w:rFonts w:ascii="Times New Roman" w:eastAsia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рублей. Это только потери за один год и только от той смертности, которая официально регистрируется как смертность, связанная с алкоголем», — поясняет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Колосницына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lastRenderedPageBreak/>
        <w:t>Если учесть, что помимо смертности есть ещё дополнительные издержки от заболеваемости, пропусков работы, лечения травм и ликвидации последствий пожаров, то суммарные годовые издержки от алкоголя гораздо выше дохода, который получает государство в форме акцизных налогов, отмечает профессор НИУ ВШЭ.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Марина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Колосницына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обращает внимание на тот факт, что расходы по вышеперечисленным издержкам несет государственный бюджет, а </w:t>
      </w:r>
      <w:proofErr w:type="gramStart"/>
      <w:r w:rsidRPr="00BF7376">
        <w:rPr>
          <w:rFonts w:ascii="Times New Roman" w:eastAsia="Times New Roman" w:hAnsi="Times New Roman" w:cs="Times New Roman"/>
          <w:sz w:val="24"/>
          <w:szCs w:val="24"/>
        </w:rPr>
        <w:t>значит</w:t>
      </w:r>
      <w:proofErr w:type="gram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эта проблема касается каждого гражданина нашей страны как налогоплательщика.</w:t>
      </w:r>
      <w:r w:rsidRPr="00BF7376">
        <w:rPr>
          <w:rFonts w:ascii="Times New Roman" w:eastAsia="Times New Roman" w:hAnsi="Times New Roman" w:cs="Times New Roman"/>
          <w:sz w:val="24"/>
          <w:szCs w:val="24"/>
        </w:rPr>
        <w:br/>
        <w:t xml:space="preserve">По данным Общественной палаты России, прямые и косвенные убытки нашей страны от потребления алкоголя составляют более 1,7 </w:t>
      </w:r>
      <w:proofErr w:type="spellStart"/>
      <w:proofErr w:type="gramStart"/>
      <w:r w:rsidRPr="00BF7376">
        <w:rPr>
          <w:rFonts w:ascii="Times New Roman" w:eastAsia="Times New Roman" w:hAnsi="Times New Roman" w:cs="Times New Roman"/>
          <w:sz w:val="24"/>
          <w:szCs w:val="24"/>
        </w:rPr>
        <w:t>трлн</w:t>
      </w:r>
      <w:proofErr w:type="spellEnd"/>
      <w:proofErr w:type="gram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рублей в год. Это в 20 раз больше того, что получено от алкогольных акцизов.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Российские производители тоже не особенно выиграют от возможного пивного бума. Дело в том, что большую часть продукции в нашей стране выпускают четыре компании из Бельгии, Турции, Дании и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Нидерландов</w:t>
      </w:r>
      <w:proofErr w:type="gramStart"/>
      <w:r w:rsidRPr="00BF7376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BF737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есть, покупая пиво, россияне помогают западным корпорациям получать огромные прибыли.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>Сторонники «свободы» пива упирают на то, что данное изделие содержит заметно меньше спирта, чем крепкий алкоголь. Так и есть, однако это не значит, что ущерб от более слабого алкогольного изделия незначителен.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«Пиво в отличие от крепких алкогольных изделий употребляется в больших объемах, что при быстром всасывании сопровождается переполнением кровеносного русла, нарастанием в дальнейшем внутритканевого отёка, включая такие органы как мозг, сердце и печень, что приводит к более быстрому и тяжёлому их повреждению, — отмечает заместитель главного врача Челябинской областной клинической наркологической больницы Игорь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Перерва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— А последующий за этим диуретический (мочегонный эффект) создаёт угрозу деминерализации, т.е. выведению жизненно важных для организма человека микроэлементов и витаминов».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Как отмечает Игорь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Перерва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, порядка 5-10% пациентов Челябинской областной наркологической больницы страдают алкоголизмом именно из-за употребления пива. </w:t>
      </w:r>
      <w:proofErr w:type="gramStart"/>
      <w:r w:rsidRPr="00BF7376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молодые люди до 24 лет и женщины. Среди находящихся на лечении несовершеннолетних 13-17 лет доля пострадавших от употребления пива составляет почти 50%.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«Мы выступаем против инициатив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, которые направлены на увеличение торговли пива, поскольку это приведет к росту алкоголизма, прежде всего среди подростков», — отмечает Игорь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Перерва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376" w:rsidRPr="00BF7376" w:rsidRDefault="00BF7376" w:rsidP="003470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«Инициативы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 xml:space="preserve">, направленные на увеличение объемов продаж пива, приведут не только к росту употребления алкоголя среди несовершеннолетних, но и к росту наркомании среди молодежи. Не секрет, что пиво является «лестницей» для втягивания подростков в употребление наркотических веществ. Согласно исследованиям, проведенным ФГУ ЦНИИОИЗ </w:t>
      </w:r>
      <w:proofErr w:type="spellStart"/>
      <w:r w:rsidRPr="00BF7376">
        <w:rPr>
          <w:rFonts w:ascii="Times New Roman" w:eastAsia="Times New Roman" w:hAnsi="Times New Roman" w:cs="Times New Roman"/>
          <w:sz w:val="24"/>
          <w:szCs w:val="24"/>
        </w:rPr>
        <w:t>Росздрава</w:t>
      </w:r>
      <w:proofErr w:type="spellEnd"/>
      <w:r w:rsidRPr="00BF7376">
        <w:rPr>
          <w:rFonts w:ascii="Times New Roman" w:eastAsia="Times New Roman" w:hAnsi="Times New Roman" w:cs="Times New Roman"/>
          <w:sz w:val="24"/>
          <w:szCs w:val="24"/>
        </w:rPr>
        <w:t>, если подросток не употребляет алкоголь, то вероятность его обращения к наркотическим веществам, составляет всего: среди мальчиков – 0,03%, а среди девочек – 0,01%, — отметил Леонид Варламов, член общественного совета при ФСИН России, председатель правления Общественной организации «Общее дело». – Конечно, мы направили возражение против этих предложений и в Правительство РФ, и Президенту России».</w:t>
      </w:r>
    </w:p>
    <w:p w:rsidR="00BF7376" w:rsidRPr="00BF7376" w:rsidRDefault="00BF7376" w:rsidP="00347086">
      <w:pPr>
        <w:spacing w:after="300" w:line="285" w:lineRule="atLeast"/>
        <w:jc w:val="both"/>
        <w:textAlignment w:val="baseline"/>
        <w:outlineLvl w:val="3"/>
        <w:rPr>
          <w:rFonts w:ascii="Arial" w:eastAsia="Times New Roman" w:hAnsi="Arial" w:cs="Arial"/>
          <w:color w:val="9E2220"/>
          <w:sz w:val="26"/>
          <w:szCs w:val="26"/>
        </w:rPr>
      </w:pPr>
      <w:r w:rsidRPr="00BF7376">
        <w:rPr>
          <w:rFonts w:ascii="Arial" w:eastAsia="Times New Roman" w:hAnsi="Arial" w:cs="Arial"/>
          <w:color w:val="9E2220"/>
          <w:sz w:val="26"/>
          <w:szCs w:val="26"/>
        </w:rPr>
        <w:t>Поделиться с друзьями</w:t>
      </w:r>
    </w:p>
    <w:p w:rsidR="00BF7376" w:rsidRPr="00BF7376" w:rsidRDefault="00BF7376" w:rsidP="00347086">
      <w:pPr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"/>
        </w:rPr>
      </w:pPr>
      <w:r w:rsidRPr="00BF7376">
        <w:rPr>
          <w:rFonts w:ascii="Times New Roman" w:eastAsia="Times New Roman" w:hAnsi="Times New Roman" w:cs="Times New Roman"/>
          <w:b/>
          <w:bCs/>
          <w:color w:val="707070"/>
          <w:sz w:val="2"/>
        </w:rPr>
        <w:t>2</w:t>
      </w:r>
    </w:p>
    <w:p w:rsidR="005311E5" w:rsidRDefault="005311E5" w:rsidP="00347086">
      <w:pPr>
        <w:jc w:val="both"/>
      </w:pPr>
    </w:p>
    <w:sectPr w:rsidR="005311E5" w:rsidSect="00D7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7376"/>
    <w:rsid w:val="00347086"/>
    <w:rsid w:val="005311E5"/>
    <w:rsid w:val="00BF7376"/>
    <w:rsid w:val="00D7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46"/>
  </w:style>
  <w:style w:type="paragraph" w:styleId="4">
    <w:name w:val="heading 4"/>
    <w:basedOn w:val="a"/>
    <w:link w:val="40"/>
    <w:uiPriority w:val="9"/>
    <w:qFormat/>
    <w:rsid w:val="00BF73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73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uso-counter">
    <w:name w:val="pluso-counter"/>
    <w:basedOn w:val="a0"/>
    <w:rsid w:val="00BF7376"/>
  </w:style>
  <w:style w:type="paragraph" w:styleId="a4">
    <w:name w:val="Balloon Text"/>
    <w:basedOn w:val="a"/>
    <w:link w:val="a5"/>
    <w:uiPriority w:val="99"/>
    <w:semiHidden/>
    <w:unhideWhenUsed/>
    <w:rsid w:val="00BF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3475">
          <w:marLeft w:val="-276"/>
          <w:marRight w:val="-2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5025">
              <w:marLeft w:val="278"/>
              <w:marRight w:val="2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2019-09-10T04:58:00Z</dcterms:created>
  <dcterms:modified xsi:type="dcterms:W3CDTF">2019-09-10T05:18:00Z</dcterms:modified>
</cp:coreProperties>
</file>